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entury Gothic" w:cs="Century Gothic" w:eastAsia="Century Gothic" w:hAnsi="Century Gothic"/>
          <w:b/>
          <w:bCs/>
          <w:color w:val="F27100"/>
          <w:spacing w:val="40"/>
          <w:sz w:val="18"/>
          <w:szCs w:val="18"/>
        </w:rPr>
        <w:t xml:space="preserve">MODULE 5 HANDOUT</w:t>
      </w:r>
    </w:p>
    <w:p>
      <w:pPr>
        <w:pStyle w:val="Title"/>
        <w:pBdr>
          <w:bottom w:val="single" w:color="F27100" w:sz="12" w:space="6"/>
        </w:pBdr>
        <w:spacing w:after="120"/>
      </w:pPr>
      <w:r>
        <w:rPr>
          <w:rFonts w:ascii="Century Gothic" w:cs="Century Gothic" w:eastAsia="Century Gothic" w:hAnsi="Century Gothic"/>
          <w:b/>
          <w:bCs/>
          <w:color w:val="B51800"/>
          <w:sz w:val="36"/>
          <w:szCs w:val="36"/>
        </w:rPr>
        <w:t xml:space="preserve">Judging fit for your school</w:t>
      </w:r>
    </w:p>
    <w:p>
      <w:pPr>
        <w:keepNext w:val="false"/>
        <w:spacing w:after="100" w:before="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You use this sheet to rate how well each candidate intervention fits your school and to set the tier you will claim.</w:t>
      </w: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Key ideas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Fit has three parts: student match, setting match, and capacity.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The further your school is from the study, the less of its evidence you can claim. The rubric scores strong, moderate, and promising the same, so a lower accurate claim costs no points.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In an alternative or virtual school, the qualifying evidence is for components. Name the components as your EBIs and describe your model as the setting.</w:t>
      </w: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Claim rules</w:t>
      </w:r>
    </w:p>
    <w:tbl>
      <w:tblPr>
        <w:tblW w:type="dxa" w:w="136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172"/>
        <w:gridCol w:w="6508"/>
      </w:tblGrid>
      <w:tr>
        <w:trPr>
          <w:cantSplit/>
          <w:tblHeader/>
        </w:trPr>
        <w:tc>
          <w:tcPr>
            <w:tcW w:type="dxa" w:w="7172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Your situation</w:t>
            </w:r>
          </w:p>
        </w:tc>
        <w:tc>
          <w:tcPr>
            <w:tcW w:type="dxa" w:w="650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What you claim</w:t>
            </w:r>
          </w:p>
        </w:tc>
      </w:tr>
      <w:tr>
        <w:trPr>
          <w:cantSplit/>
          <w:tblHeader w:val="off"/>
        </w:trPr>
        <w:tc>
          <w:tcPr>
            <w:tcW w:type="dxa" w:w="7172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Grades, students, and setting match the study</w:t>
            </w:r>
          </w:p>
        </w:tc>
        <w:tc>
          <w:tcPr>
            <w:tcW w:type="dxa" w:w="650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The menu's Tier to claim</w:t>
            </w:r>
          </w:p>
        </w:tc>
      </w:tr>
      <w:tr>
        <w:trPr>
          <w:cantSplit/>
          <w:tblHeader w:val="off"/>
        </w:trPr>
        <w:tc>
          <w:tcPr>
            <w:tcW w:type="dxa" w:w="7172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Grades outside the studied grades</w:t>
            </w:r>
          </w:p>
        </w:tc>
        <w:tc>
          <w:tcPr>
            <w:tcW w:type="dxa" w:w="650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Promising (Tier 3) at most</w:t>
            </w:r>
          </w:p>
        </w:tc>
      </w:tr>
      <w:tr>
        <w:trPr>
          <w:cantSplit/>
          <w:tblHeader w:val="off"/>
        </w:trPr>
        <w:tc>
          <w:tcPr>
            <w:tcW w:type="dxa" w:w="7172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Alternative school using comprehensive-school evidence</w:t>
            </w:r>
          </w:p>
        </w:tc>
        <w:tc>
          <w:tcPr>
            <w:tcW w:type="dxa" w:w="650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Moderate (Tier 2) at most</w:t>
            </w:r>
          </w:p>
        </w:tc>
      </w:tr>
      <w:tr>
        <w:trPr>
          <w:cantSplit/>
          <w:tblHeader w:val="off"/>
        </w:trPr>
        <w:tc>
          <w:tcPr>
            <w:tcW w:type="dxa" w:w="7172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Study tested a different outcome than the one you need</w:t>
            </w:r>
          </w:p>
        </w:tc>
        <w:tc>
          <w:tcPr>
            <w:tcW w:type="dxa" w:w="6508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No claim for your outcome; choose a different row</w:t>
            </w:r>
          </w:p>
        </w:tc>
      </w:tr>
    </w:tbl>
    <w:p>
      <w:pPr>
        <w:spacing w:after="80"/>
      </w:pP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Rating scale</w:t>
      </w:r>
    </w:p>
    <w:tbl>
      <w:tblPr>
        <w:tblW w:type="dxa" w:w="136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94"/>
        <w:gridCol w:w="4049"/>
        <w:gridCol w:w="3721"/>
        <w:gridCol w:w="4816"/>
      </w:tblGrid>
      <w:tr>
        <w:trPr>
          <w:cantSplit/>
          <w:tblHeader/>
        </w:trPr>
        <w:tc>
          <w:tcPr>
            <w:tcW w:type="dxa" w:w="109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Rating</w:t>
            </w:r>
          </w:p>
        </w:tc>
        <w:tc>
          <w:tcPr>
            <w:tcW w:type="dxa" w:w="404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Student match</w:t>
            </w:r>
          </w:p>
        </w:tc>
        <w:tc>
          <w:tcPr>
            <w:tcW w:type="dxa" w:w="3721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Setting match</w:t>
            </w:r>
          </w:p>
        </w:tc>
        <w:tc>
          <w:tcPr>
            <w:tcW w:type="dxa" w:w="481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Capacity</w:t>
            </w:r>
          </w:p>
        </w:tc>
      </w:tr>
      <w:tr>
        <w:trPr>
          <w:cantSplit/>
          <w:tblHeader w:val="off"/>
        </w:trPr>
        <w:tc>
          <w:tcPr>
            <w:tcW w:type="dxa" w:w="109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3, close</w:t>
            </w:r>
          </w:p>
        </w:tc>
        <w:tc>
          <w:tcPr>
            <w:tcW w:type="dxa" w:w="404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Same grades and students as the study</w:t>
            </w:r>
          </w:p>
        </w:tc>
        <w:tc>
          <w:tcPr>
            <w:tcW w:type="dxa" w:w="3721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Schools like yours were studied</w:t>
            </w:r>
          </w:p>
        </w:tc>
        <w:tc>
          <w:tcPr>
            <w:tcW w:type="dxa" w:w="481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Staff, time, money, and a guide are in place</w:t>
            </w:r>
          </w:p>
        </w:tc>
      </w:tr>
      <w:tr>
        <w:trPr>
          <w:cantSplit/>
          <w:tblHeader w:val="off"/>
        </w:trPr>
        <w:tc>
          <w:tcPr>
            <w:tcW w:type="dxa" w:w="109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2, partial</w:t>
            </w:r>
          </w:p>
        </w:tc>
        <w:tc>
          <w:tcPr>
            <w:tcW w:type="dxa" w:w="404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Some grades outside the study</w:t>
            </w:r>
          </w:p>
        </w:tc>
        <w:tc>
          <w:tcPr>
            <w:tcW w:type="dxa" w:w="3721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Different school type; claim lower</w:t>
            </w:r>
          </w:p>
        </w:tc>
        <w:tc>
          <w:tcPr>
            <w:tcW w:type="dxa" w:w="481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One gap you can close with IPG funds</w:t>
            </w:r>
          </w:p>
        </w:tc>
      </w:tr>
      <w:tr>
        <w:trPr>
          <w:cantSplit/>
          <w:tblHeader w:val="off"/>
        </w:trPr>
        <w:tc>
          <w:tcPr>
            <w:tcW w:type="dxa" w:w="109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1, weak</w:t>
            </w:r>
          </w:p>
        </w:tc>
        <w:tc>
          <w:tcPr>
            <w:tcW w:type="dxa" w:w="404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Different grades and students</w:t>
            </w:r>
          </w:p>
        </w:tc>
        <w:tc>
          <w:tcPr>
            <w:tcW w:type="dxa" w:w="3721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Design assumes what you lack</w:t>
            </w:r>
          </w:p>
        </w:tc>
        <w:tc>
          <w:tcPr>
            <w:tcW w:type="dxa" w:w="481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Several gaps, or no current guide</w:t>
            </w:r>
          </w:p>
        </w:tc>
      </w:tr>
    </w:tbl>
    <w:p>
      <w:pPr>
        <w:spacing w:after="80"/>
      </w:pP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Your fit check</w:t>
      </w:r>
    </w:p>
    <w:tbl>
      <w:tblPr>
        <w:tblW w:type="dxa" w:w="136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99"/>
        <w:gridCol w:w="2499"/>
        <w:gridCol w:w="2499"/>
        <w:gridCol w:w="1842"/>
        <w:gridCol w:w="2499"/>
        <w:gridCol w:w="1842"/>
      </w:tblGrid>
      <w:tr>
        <w:trPr>
          <w:cantSplit/>
          <w:tblHeader/>
        </w:trPr>
        <w:tc>
          <w:tcPr>
            <w:tcW w:type="dxa" w:w="249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7"/>
                <w:szCs w:val="17"/>
              </w:rPr>
              <w:t xml:space="preserve">Candidate (menu ID)</w:t>
            </w:r>
          </w:p>
        </w:tc>
        <w:tc>
          <w:tcPr>
            <w:tcW w:type="dxa" w:w="249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7"/>
                <w:szCs w:val="17"/>
              </w:rPr>
              <w:t xml:space="preserve">Student match (1-3)</w:t>
            </w:r>
          </w:p>
        </w:tc>
        <w:tc>
          <w:tcPr>
            <w:tcW w:type="dxa" w:w="249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7"/>
                <w:szCs w:val="17"/>
              </w:rPr>
              <w:t xml:space="preserve">Setting match (1-3)</w:t>
            </w:r>
          </w:p>
        </w:tc>
        <w:tc>
          <w:tcPr>
            <w:tcW w:type="dxa" w:w="1842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7"/>
                <w:szCs w:val="17"/>
              </w:rPr>
              <w:t xml:space="preserve">Capacity (1-3)</w:t>
            </w:r>
          </w:p>
        </w:tc>
        <w:tc>
          <w:tcPr>
            <w:tcW w:type="dxa" w:w="249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7"/>
                <w:szCs w:val="17"/>
              </w:rPr>
              <w:t xml:space="preserve">Tier you will claim</w:t>
            </w:r>
          </w:p>
        </w:tc>
        <w:tc>
          <w:tcPr>
            <w:tcW w:type="dxa" w:w="1842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7"/>
                <w:szCs w:val="17"/>
              </w:rPr>
              <w:t xml:space="preserve">Notes and gaps</w:t>
            </w:r>
          </w:p>
        </w:tc>
      </w:tr>
      <w:tr>
        <w:trPr>
          <w:cantSplit/>
          <w:tblHeader w:val="off"/>
          <w:trHeight w:val="620" w:hRule="atLeast"/>
        </w:trPr>
        <w:tc>
          <w:tcPr>
            <w:tcW w:type="dxa" w:w="249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49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49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42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49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42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  <w:trHeight w:val="620" w:hRule="atLeast"/>
        </w:trPr>
        <w:tc>
          <w:tcPr>
            <w:tcW w:type="dxa" w:w="249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49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49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42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49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42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  <w:trHeight w:val="620" w:hRule="atLeast"/>
        </w:trPr>
        <w:tc>
          <w:tcPr>
            <w:tcW w:type="dxa" w:w="249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49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49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42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49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42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  <w:trHeight w:val="620" w:hRule="atLeast"/>
        </w:trPr>
        <w:tc>
          <w:tcPr>
            <w:tcW w:type="dxa" w:w="249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49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49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42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49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42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</w:tbl>
    <w:p>
      <w:pPr>
        <w:spacing w:after="80"/>
      </w:pP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Worked example</w:t>
      </w:r>
    </w:p>
    <w:p>
      <w:pPr>
        <w:keepNext w:val="false"/>
        <w:spacing w:after="100" w:before="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An alternative high school of about 80 students, grades 9 to 12, considers teacher-directed credit recovery (BAR-14).</w:t>
      </w:r>
    </w:p>
    <w:tbl>
      <w:tblPr>
        <w:tblW w:type="dxa" w:w="136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27"/>
        <w:gridCol w:w="2294"/>
        <w:gridCol w:w="2502"/>
        <w:gridCol w:w="2502"/>
        <w:gridCol w:w="2252"/>
        <w:gridCol w:w="2503"/>
      </w:tblGrid>
      <w:tr>
        <w:trPr>
          <w:cantSplit/>
          <w:tblHeader/>
        </w:trPr>
        <w:tc>
          <w:tcPr>
            <w:tcW w:type="dxa" w:w="1627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7"/>
                <w:szCs w:val="17"/>
              </w:rPr>
              <w:t xml:space="preserve">Candidate</w:t>
            </w:r>
          </w:p>
        </w:tc>
        <w:tc>
          <w:tcPr>
            <w:tcW w:type="dxa" w:w="229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7"/>
                <w:szCs w:val="17"/>
              </w:rPr>
              <w:t xml:space="preserve">Student match</w:t>
            </w:r>
          </w:p>
        </w:tc>
        <w:tc>
          <w:tcPr>
            <w:tcW w:type="dxa" w:w="2502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7"/>
                <w:szCs w:val="17"/>
              </w:rPr>
              <w:t xml:space="preserve">Setting match</w:t>
            </w:r>
          </w:p>
        </w:tc>
        <w:tc>
          <w:tcPr>
            <w:tcW w:type="dxa" w:w="2502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7"/>
                <w:szCs w:val="17"/>
              </w:rPr>
              <w:t xml:space="preserve">Capacity</w:t>
            </w:r>
          </w:p>
        </w:tc>
        <w:tc>
          <w:tcPr>
            <w:tcW w:type="dxa" w:w="2252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7"/>
                <w:szCs w:val="17"/>
              </w:rPr>
              <w:t xml:space="preserve">Tier you will claim</w:t>
            </w:r>
          </w:p>
        </w:tc>
        <w:tc>
          <w:tcPr>
            <w:tcW w:type="dxa" w:w="2503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7"/>
                <w:szCs w:val="17"/>
              </w:rPr>
              <w:t xml:space="preserve">Notes and gaps</w:t>
            </w:r>
          </w:p>
        </w:tc>
      </w:tr>
      <w:tr>
        <w:trPr>
          <w:cantSplit/>
          <w:tblHeader w:val="off"/>
        </w:trPr>
        <w:tc>
          <w:tcPr>
            <w:tcW w:type="dxa" w:w="1627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7"/>
                <w:szCs w:val="17"/>
              </w:rPr>
              <w:t xml:space="preserve">BAR-14 Teacher-directed credit recovery</w:t>
            </w:r>
          </w:p>
        </w:tc>
        <w:tc>
          <w:tcPr>
            <w:tcW w:type="dxa" w:w="229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7"/>
                <w:szCs w:val="17"/>
              </w:rPr>
              <w:t xml:space="preserve">2: studied in grade 9; the school serves grades 9 to 12</w:t>
            </w:r>
          </w:p>
        </w:tc>
        <w:tc>
          <w:tcPr>
            <w:tcW w:type="dxa" w:w="2502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7"/>
                <w:szCs w:val="17"/>
              </w:rPr>
              <w:t xml:space="preserve">2: studied in urban regular high schools, not alternative schools</w:t>
            </w:r>
          </w:p>
        </w:tc>
        <w:tc>
          <w:tcPr>
            <w:tcW w:type="dxa" w:w="2502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7"/>
                <w:szCs w:val="17"/>
              </w:rPr>
              <w:t xml:space="preserve">2: small teacher-led sections are feasible; needs a certified teacher of record, not only a proctor</w:t>
            </w:r>
          </w:p>
        </w:tc>
        <w:tc>
          <w:tcPr>
            <w:tcW w:type="dxa" w:w="2252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7"/>
                <w:szCs w:val="17"/>
              </w:rPr>
              <w:t xml:space="preserve">Tier 2 at most for grade 9; Tier 3 for grades 10 to 12</w:t>
            </w:r>
          </w:p>
        </w:tc>
        <w:tc>
          <w:tcPr>
            <w:tcW w:type="dxa" w:w="2503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7"/>
                <w:szCs w:val="17"/>
              </w:rPr>
              <w:t xml:space="preserve">Gap: certified teacher time for recovery sections. Menu notes no difference in graduation.</w:t>
            </w:r>
          </w:p>
        </w:tc>
      </w:tr>
    </w:tbl>
    <w:p>
      <w:pPr>
        <w:spacing w:after="80"/>
      </w:pP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Where this fits in the toolkit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T6 EBI Selection and Alignment Worksheet, Step 1: filter by grade band and setting.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T2 Domain Decision Guide, Alternative and Virtual Schools: how to present your model as the setting.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Next: Module 6, Writing the EBI choice into your plan. Schools with a model of their own take optional Modules A and B first.</w:t>
      </w:r>
    </w:p>
    <w:p>
      <w:pPr>
        <w:keepNext w:val="false"/>
        <w:spacing w:after="100" w:before="200"/>
      </w:pPr>
      <w:r>
        <w:rPr>
          <w:rFonts w:ascii="Century Gothic" w:cs="Century Gothic" w:eastAsia="Century Gothic" w:hAnsi="Century Gothic"/>
          <w:color w:val="6B7480"/>
          <w:sz w:val="16"/>
          <w:szCs w:val="16"/>
        </w:rPr>
        <w:t xml:space="preserve">Source: SYS IPG EBI Menu FINAL (October 2026), Read me ESSA tier rule and rows BAR-04, BAR-11, BAR-14, SMH-05.</w:t>
      </w:r>
    </w:p>
    <w:sectPr>
      <w:headerReference w:type="default" r:id="rId6"/>
      <w:footerReference w:type="default" r:id="rId7"/>
      <w:pgSz w:w="15840" w:h="12240" w:orient="landscape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entury Gothic" w:cs="Century Gothic" w:eastAsia="Century Gothic" w:hAnsi="Century Gothic"/>
        <w:color w:val="6B7480"/>
        <w:sz w:val="14"/>
        <w:szCs w:val="14"/>
      </w:rPr>
      <w:t xml:space="preserve">Systems for Innovative Schools  ·  systemsforinnovativeschools.com  ·  Free to use and adapt for your school’s planning  ·  Page </w:t>
    </w:r>
    <w:r>
      <w:rPr>
        <w:rFonts w:ascii="Century Gothic" w:cs="Century Gothic" w:eastAsia="Century Gothic" w:hAnsi="Century Gothic"/>
        <w:color w:val="6B7480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51800" w:sz="6" w:space="4"/>
      </w:pBdr>
    </w:pPr>
    <w:r>
      <w:rPr>
        <w:rFonts w:ascii="Century Gothic" w:cs="Century Gothic" w:eastAsia="Century Gothic" w:hAnsi="Century Gothic"/>
        <w:b/>
        <w:bCs/>
        <w:color w:val="B51800"/>
        <w:sz w:val="16"/>
        <w:szCs w:val="16"/>
      </w:rPr>
      <w:t xml:space="preserve">Choosing an Evidence-Based Intervention That Fits</w:t>
    </w:r>
    <w:r>
      <w:rPr>
        <w:rFonts w:ascii="Century Gothic" w:cs="Century Gothic" w:eastAsia="Century Gothic" w:hAnsi="Century Gothic"/>
        <w:color w:val="6B7480"/>
        <w:sz w:val="16"/>
        <w:szCs w:val="16"/>
      </w:rPr>
      <w:t xml:space="preserve">   |   IPG Planning Toolkit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  <w:rPr>
        <w:color w:val="F2710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cs="Century Gothic" w:eastAsia="Century Gothic" w:hAnsi="Century Gothic"/>
        <w:color w:val="333B45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Module 5 handout: Judging fit for your school</dc:title>
  <dc:creator>Systems for Innovative Schools</dc:creator>
  <cp:lastModifiedBy>Un-named</cp:lastModifiedBy>
  <cp:revision>1</cp:revision>
  <dcterms:created xsi:type="dcterms:W3CDTF">2026-10-26T16:43:48.928Z</dcterms:created>
  <dcterms:modified xsi:type="dcterms:W3CDTF">2026-10-26T16:43:48.928Z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