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entury Gothic" w:cs="Century Gothic" w:eastAsia="Century Gothic" w:hAnsi="Century Gothic"/>
          <w:b/>
          <w:bCs/>
          <w:color w:val="F27100"/>
          <w:spacing w:val="40"/>
          <w:sz w:val="18"/>
          <w:szCs w:val="18"/>
        </w:rPr>
        <w:t xml:space="preserve">MODULE 3 HANDOUT</w:t>
      </w:r>
    </w:p>
    <w:p>
      <w:pPr>
        <w:pStyle w:val="Title"/>
        <w:pBdr>
          <w:bottom w:val="single" w:color="F27100" w:sz="12" w:space="6"/>
        </w:pBdr>
        <w:spacing w:after="120"/>
      </w:pPr>
      <w:r>
        <w:rPr>
          <w:rFonts w:ascii="Century Gothic" w:cs="Century Gothic" w:eastAsia="Century Gothic" w:hAnsi="Century Gothic"/>
          <w:b/>
          <w:bCs/>
          <w:color w:val="B51800"/>
          <w:sz w:val="36"/>
          <w:szCs w:val="36"/>
        </w:rPr>
        <w:t xml:space="preserve">How strong is the evidence, and what can you claim</w:t>
      </w:r>
    </w:p>
    <w:p>
      <w:pPr>
        <w:keepNext w:val="false"/>
        <w:spacing w:after="100" w:before="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The study design sets the highest tier possible. A review, the sample, and overlap with your school decide the tier you write in the ESSA Level of Evidence field.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Key ideas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Only strong (Tier 1), moderate (Tier 2), and promising (Tier 3) count for the IPG.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Strong and moderate need a supporting What Works Clearinghouse review and at least 350 students across more than one site. Strong also needs your students and setting to match the study's; moderate needs one of the two.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Promising needs a named study with a statistically significant, positive effect.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The rubric scores all three levels the same, so the safer claim costs no points.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Take tiers from studies and clearinghouses, never from vendor materials.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The claim check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entury Gothic" w:cs="Century Gothic" w:eastAsia="Century Gothic" w:hAnsi="Century Gothic"/>
          <w:b/>
          <w:bCs/>
          <w:color w:val="333B45"/>
          <w:sz w:val="20"/>
          <w:szCs w:val="20"/>
        </w:rPr>
        <w:t xml:space="preserve">Design.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 What design was the study, and did it find a significant, positive effect? This sets the highest tier possible.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entury Gothic" w:cs="Century Gothic" w:eastAsia="Century Gothic" w:hAnsi="Century Gothic"/>
          <w:b/>
          <w:bCs/>
          <w:color w:val="333B45"/>
          <w:sz w:val="20"/>
          <w:szCs w:val="20"/>
        </w:rPr>
        <w:t xml:space="preserve">Review.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 Does the most recent WWC review support this finding? If no, claim Tier 3.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entury Gothic" w:cs="Century Gothic" w:eastAsia="Century Gothic" w:hAnsi="Century Gothic"/>
          <w:b/>
          <w:bCs/>
          <w:color w:val="333B45"/>
          <w:sz w:val="20"/>
          <w:szCs w:val="20"/>
        </w:rPr>
        <w:t xml:space="preserve">Sample.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 Did the study include at least 350 students across more than one site? If no, claim Tier 3.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entury Gothic" w:cs="Century Gothic" w:eastAsia="Century Gothic" w:hAnsi="Century Gothic"/>
          <w:b/>
          <w:bCs/>
          <w:color w:val="333B45"/>
          <w:sz w:val="20"/>
          <w:szCs w:val="20"/>
        </w:rPr>
        <w:t xml:space="preserve">Overlap.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 Do the studied students and setting match yours? Both: up to Tier 1. One: up to Tier 2. Neither: Tier 3.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entury Gothic" w:cs="Century Gothic" w:eastAsia="Century Gothic" w:hAnsi="Century Gothic"/>
          <w:b/>
          <w:bCs/>
          <w:color w:val="333B45"/>
          <w:sz w:val="20"/>
          <w:szCs w:val="20"/>
        </w:rPr>
        <w:t xml:space="preserve">Claim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 the lowest result and name the study.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Your claims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97"/>
        <w:gridCol w:w="1098"/>
        <w:gridCol w:w="900"/>
        <w:gridCol w:w="1098"/>
        <w:gridCol w:w="2396"/>
        <w:gridCol w:w="2696"/>
        <w:gridCol w:w="1298"/>
        <w:gridCol w:w="2297"/>
      </w:tblGrid>
      <w:tr>
        <w:trPr>
          <w:cantSplit/>
          <w:tblHeader/>
        </w:trPr>
        <w:tc>
          <w:tcPr>
            <w:tcW w:type="dxa" w:w="189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6"/>
                <w:szCs w:val="16"/>
              </w:rPr>
              <w:t xml:space="preserve">Candidate (menu ID)</w:t>
            </w:r>
          </w:p>
        </w:tc>
        <w:tc>
          <w:tcPr>
            <w:tcW w:type="dxa" w:w="109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6"/>
                <w:szCs w:val="16"/>
              </w:rPr>
              <w:t xml:space="preserve">Study named</w:t>
            </w:r>
          </w:p>
        </w:tc>
        <w:tc>
          <w:tcPr>
            <w:tcW w:type="dxa" w:w="90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6"/>
                <w:szCs w:val="16"/>
              </w:rPr>
              <w:t xml:space="preserve">Design</w:t>
            </w:r>
          </w:p>
        </w:tc>
        <w:tc>
          <w:tcPr>
            <w:tcW w:type="dxa" w:w="109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6"/>
                <w:szCs w:val="16"/>
              </w:rPr>
              <w:t xml:space="preserve">WWC review?</w:t>
            </w:r>
          </w:p>
        </w:tc>
        <w:tc>
          <w:tcPr>
            <w:tcW w:type="dxa" w:w="239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6"/>
                <w:szCs w:val="16"/>
              </w:rPr>
              <w:t xml:space="preserve">Sample (students, sites)</w:t>
            </w:r>
          </w:p>
        </w:tc>
        <w:tc>
          <w:tcPr>
            <w:tcW w:type="dxa" w:w="269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6"/>
                <w:szCs w:val="16"/>
              </w:rPr>
              <w:t xml:space="preserve">Overlap (students, setting)</w:t>
            </w:r>
          </w:p>
        </w:tc>
        <w:tc>
          <w:tcPr>
            <w:tcW w:type="dxa" w:w="129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6"/>
                <w:szCs w:val="16"/>
              </w:rPr>
              <w:t xml:space="preserve">Tier to claim</w:t>
            </w:r>
          </w:p>
        </w:tc>
        <w:tc>
          <w:tcPr>
            <w:tcW w:type="dxa" w:w="229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6"/>
                <w:szCs w:val="16"/>
              </w:rPr>
              <w:t xml:space="preserve">Reason for any step down</w:t>
            </w:r>
          </w:p>
        </w:tc>
      </w:tr>
      <w:tr>
        <w:trPr>
          <w:cantSplit/>
          <w:tblHeader w:val="off"/>
          <w:trHeight w:val="620" w:hRule="atLeast"/>
        </w:trPr>
        <w:tc>
          <w:tcPr>
            <w:tcW w:type="dxa" w:w="189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09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90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09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39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69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29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29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  <w:trHeight w:val="620" w:hRule="atLeast"/>
        </w:trPr>
        <w:tc>
          <w:tcPr>
            <w:tcW w:type="dxa" w:w="189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09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90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09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39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69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29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29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  <w:trHeight w:val="620" w:hRule="atLeast"/>
        </w:trPr>
        <w:tc>
          <w:tcPr>
            <w:tcW w:type="dxa" w:w="189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09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90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09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39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69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29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29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  <w:trHeight w:val="620" w:hRule="atLeast"/>
        </w:trPr>
        <w:tc>
          <w:tcPr>
            <w:tcW w:type="dxa" w:w="189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09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90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09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39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69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29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29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Worked example: Check &amp; Connect (DRP-01)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36"/>
        <w:gridCol w:w="10944"/>
      </w:tblGrid>
      <w:tr>
        <w:trPr>
          <w:cantSplit/>
          <w:tblHeader/>
        </w:trPr>
        <w:tc>
          <w:tcPr>
            <w:tcW w:type="dxa" w:w="273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1094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Entry</w:t>
            </w:r>
          </w:p>
        </w:tc>
      </w:tr>
      <w:tr>
        <w:trPr>
          <w:cantSplit/>
          <w:tblHeader w:val="off"/>
        </w:trPr>
        <w:tc>
          <w:tcPr>
            <w:tcW w:type="dxa" w:w="273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Study named</w:t>
            </w:r>
          </w:p>
        </w:tc>
        <w:tc>
          <w:tcPr>
            <w:tcW w:type="dxa" w:w="1094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Sinclair et al. (1998) and Sinclair, Christenson &amp; Thurlow (2005), randomized trials</w:t>
            </w:r>
          </w:p>
        </w:tc>
      </w:tr>
      <w:tr>
        <w:trPr>
          <w:cantSplit/>
          <w:tblHeader w:val="off"/>
        </w:trPr>
        <w:tc>
          <w:tcPr>
            <w:tcW w:type="dxa" w:w="273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WWC review</w:t>
            </w:r>
          </w:p>
        </w:tc>
        <w:tc>
          <w:tcPr>
            <w:tcW w:type="dxa" w:w="1094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Yes: Intervention Report (2015); Evidence Snapshot 78 displays Tier 3</w:t>
            </w:r>
          </w:p>
        </w:tc>
      </w:tr>
      <w:tr>
        <w:trPr>
          <w:cantSplit/>
          <w:tblHeader w:val="off"/>
        </w:trPr>
        <w:tc>
          <w:tcPr>
            <w:tcW w:type="dxa" w:w="273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Sample</w:t>
            </w:r>
          </w:p>
        </w:tc>
        <w:tc>
          <w:tcPr>
            <w:tcW w:type="dxa" w:w="1094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238 students in all, one district (Minneapolis)</w:t>
            </w:r>
          </w:p>
        </w:tc>
      </w:tr>
      <w:tr>
        <w:trPr>
          <w:cantSplit/>
          <w:tblHeader w:val="off"/>
        </w:trPr>
        <w:tc>
          <w:tcPr>
            <w:tcW w:type="dxa" w:w="273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Outcome covered</w:t>
            </w:r>
          </w:p>
        </w:tc>
        <w:tc>
          <w:tcPr>
            <w:tcW w:type="dxa" w:w="1094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Staying in school and progressing in school; not completing school or attendance</w:t>
            </w:r>
          </w:p>
        </w:tc>
      </w:tr>
      <w:tr>
        <w:trPr>
          <w:cantSplit/>
          <w:tblHeader w:val="off"/>
        </w:trPr>
        <w:tc>
          <w:tcPr>
            <w:tcW w:type="dxa" w:w="273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Tier to claim</w:t>
            </w:r>
          </w:p>
        </w:tc>
        <w:tc>
          <w:tcPr>
            <w:tcW w:type="dxa" w:w="1094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Tier 3 (promising)</w:t>
            </w:r>
          </w:p>
        </w:tc>
      </w:tr>
      <w:tr>
        <w:trPr>
          <w:cantSplit/>
          <w:tblHeader w:val="off"/>
        </w:trPr>
        <w:tc>
          <w:tcPr>
            <w:tcW w:type="dxa" w:w="273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Reason</w:t>
            </w:r>
          </w:p>
        </w:tc>
        <w:tc>
          <w:tcPr>
            <w:tcW w:type="dxa" w:w="1094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Under 350 students and only one district</w:t>
            </w:r>
          </w:p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Where this fits in the toolkit</w:t>
      </w:r>
    </w:p>
    <w:p>
      <w:pPr>
        <w:keepNext w:val="false"/>
        <w:spacing w:after="100" w:before="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Use the T6 worksheet: the Step 1 tier filter and the "Tier to claim" field both use the menu's tier-to-claim column. Run the overlap check yourself for your grades and setting. Next, Module 4 starts from your root cause and the outcome you need to move.</w:t>
      </w:r>
    </w:p>
    <w:p>
      <w:pPr>
        <w:keepNext w:val="false"/>
        <w:spacing w:after="100" w:before="200"/>
      </w:pPr>
      <w:r>
        <w:rPr>
          <w:rFonts w:ascii="Century Gothic" w:cs="Century Gothic" w:eastAsia="Century Gothic" w:hAnsi="Century Gothic"/>
          <w:color w:val="6B7480"/>
          <w:sz w:val="16"/>
          <w:szCs w:val="16"/>
        </w:rPr>
        <w:t xml:space="preserve">Sources: ESEA Section 8101(21); 34 CFR 77.1; ED, Using Evidence to Strengthen Education Investments (2023); SYS IPG EBI Menu FINAL (October 20, 2026).</w:t>
      </w:r>
    </w:p>
    <w:sectPr>
      <w:headerReference w:type="default" r:id="rId6"/>
      <w:footerReference w:type="default" r:id="rId7"/>
      <w:pgSz w:w="15840" w:h="12240" w:orient="landscape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entury Gothic" w:cs="Century Gothic" w:eastAsia="Century Gothic" w:hAnsi="Century Gothic"/>
        <w:color w:val="6B7480"/>
        <w:sz w:val="14"/>
        <w:szCs w:val="14"/>
      </w:rPr>
      <w:t xml:space="preserve">Systems for Innovative Schools  ·  systemsforinnovativeschools.com  ·  Free to use and adapt for your school’s planning  ·  Page </w:t>
    </w:r>
    <w:r>
      <w:rPr>
        <w:rFonts w:ascii="Century Gothic" w:cs="Century Gothic" w:eastAsia="Century Gothic" w:hAnsi="Century Gothic"/>
        <w:color w:val="6B7480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51800" w:sz="6" w:space="4"/>
      </w:pBdr>
    </w:pPr>
    <w:r>
      <w:rPr>
        <w:rFonts w:ascii="Century Gothic" w:cs="Century Gothic" w:eastAsia="Century Gothic" w:hAnsi="Century Gothic"/>
        <w:b/>
        <w:bCs/>
        <w:color w:val="B51800"/>
        <w:sz w:val="16"/>
        <w:szCs w:val="16"/>
      </w:rPr>
      <w:t xml:space="preserve">Choosing an Evidence-Based Intervention That Fits</w:t>
    </w:r>
    <w:r>
      <w:rPr>
        <w:rFonts w:ascii="Century Gothic" w:cs="Century Gothic" w:eastAsia="Century Gothic" w:hAnsi="Century Gothic"/>
        <w:color w:val="6B7480"/>
        <w:sz w:val="16"/>
        <w:szCs w:val="16"/>
      </w:rPr>
      <w:t xml:space="preserve">   |   IPG Planning Toolkit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  <w:rPr>
        <w:color w:val="F27100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rFonts w:ascii="Century Gothic" w:cs="Century Gothic" w:eastAsia="Century Gothic" w:hAnsi="Century Gothic"/>
        <w:b/>
        <w:bCs/>
        <w:color w:val="B518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cs="Century Gothic" w:eastAsia="Century Gothic" w:hAnsi="Century Gothic"/>
        <w:color w:val="333B45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Module 3 handout: How strong is the evidence, and what can you claim</dc:title>
  <dc:creator>Systems for Innovative Schools</dc:creator>
  <cp:lastModifiedBy>Un-named</cp:lastModifiedBy>
  <cp:revision>1</cp:revision>
  <dcterms:created xsi:type="dcterms:W3CDTF">2026-10-26T16:43:48.843Z</dcterms:created>
  <dcterms:modified xsi:type="dcterms:W3CDTF">2026-10-26T16:43:48.843Z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