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entury Gothic" w:cs="Century Gothic" w:eastAsia="Century Gothic" w:hAnsi="Century Gothic"/>
          <w:b/>
          <w:bCs/>
          <w:color w:val="F27100"/>
          <w:spacing w:val="40"/>
          <w:sz w:val="18"/>
          <w:szCs w:val="18"/>
        </w:rPr>
        <w:t xml:space="preserve">MODULE 2 HANDOUT</w:t>
      </w:r>
    </w:p>
    <w:p>
      <w:pPr>
        <w:pStyle w:val="Title"/>
        <w:pBdr>
          <w:bottom w:val="single" w:color="F27100" w:sz="12" w:space="6"/>
        </w:pBdr>
        <w:spacing w:after="120"/>
      </w:pPr>
      <w:r>
        <w:rPr>
          <w:rFonts w:ascii="Century Gothic" w:cs="Century Gothic" w:eastAsia="Century Gothic" w:hAnsi="Century Gothic"/>
          <w:b/>
          <w:bCs/>
          <w:color w:val="B51800"/>
          <w:sz w:val="36"/>
          <w:szCs w:val="36"/>
        </w:rPr>
        <w:t xml:space="preserve">Reading the evidence label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Every evidence tier comes with five facts. Read them before you choose an intervention or claim a tier.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Key ideas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A tier describes a study: the students it studied, the settings it studied, and the outcome it measured.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A tier belongs to one outcome. A program can be strong for credits and have no tier to claim for graduation.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Evidence from other grades, including elementary, does not carry into grades 7-12.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Settings that were not studied (rural, alternative, virtual, small schools) weaken your claim.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The comparison group defines the effect. Check what the other students received.</w:t>
      </w: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Your evidence labels</w:t>
      </w:r>
    </w:p>
    <w:p>
      <w:pPr>
        <w:keepNext w:val="false"/>
        <w:spacing w:after="100" w:before="0"/>
      </w:pP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Fill one column for each candidate from your Module 1 list. Copy each field from the T6 worksheet, Step 2. Circle any cell where your students, grades, or setting fall outside what was studied.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03"/>
        <w:gridCol w:w="1359"/>
        <w:gridCol w:w="1359"/>
        <w:gridCol w:w="1359"/>
      </w:tblGrid>
      <w:tr>
        <w:trPr>
          <w:cantSplit/>
          <w:tblHeader/>
        </w:trPr>
        <w:tc>
          <w:tcPr>
            <w:tcW w:type="dxa" w:w="60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Candidate 1: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Candidate 2: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Candidate 3:</w:t>
            </w:r>
          </w:p>
        </w:tc>
      </w:tr>
      <w:tr>
        <w:trPr>
          <w:cantSplit/>
          <w:tblHeader w:val="off"/>
        </w:trPr>
        <w:tc>
          <w:tcPr>
            <w:tcW w:type="dxa" w:w="60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Menu ID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60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Who (grades and students studied)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60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Where (settings studied and not studied)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60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What changed (outcome with a significant effect)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60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How strong (tier to claim and the study)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60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Compared to what (what the comparison group received)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  <w:tr>
        <w:trPr>
          <w:cantSplit/>
          <w:tblHeader w:val="off"/>
        </w:trPr>
        <w:tc>
          <w:tcPr>
            <w:tcW w:type="dxa" w:w="6003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Matches our school? (yes, partly, no)</w:t>
            </w:r>
          </w:p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  <w:tc>
          <w:tcPr>
            <w:tcW w:type="dxa" w:w="1359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/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Worked example: BARR (ATT-01)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4"/>
        <w:gridCol w:w="7376"/>
      </w:tblGrid>
      <w:tr>
        <w:trPr>
          <w:cantSplit/>
          <w:tblHeader/>
        </w:trPr>
        <w:tc>
          <w:tcPr>
            <w:tcW w:type="dxa" w:w="27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Field</w:t>
            </w:r>
          </w:p>
        </w:tc>
        <w:tc>
          <w:tcPr>
            <w:tcW w:type="dxa" w:w="737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B51800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b/>
                <w:bCs/>
                <w:color w:val="FFFFFF"/>
                <w:sz w:val="19"/>
                <w:szCs w:val="19"/>
              </w:rPr>
              <w:t xml:space="preserve">Building Assets, Reducing Risks</w:t>
            </w:r>
          </w:p>
        </w:tc>
      </w:tr>
      <w:tr>
        <w:trPr>
          <w:cantSplit/>
          <w:tblHeader w:val="off"/>
        </w:trPr>
        <w:tc>
          <w:tcPr>
            <w:tcW w:type="dxa" w:w="27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Who</w:t>
            </w:r>
          </w:p>
        </w:tc>
        <w:tc>
          <w:tcPr>
            <w:tcW w:type="dxa" w:w="737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Grade 9 students only</w:t>
            </w:r>
          </w:p>
        </w:tc>
      </w:tr>
      <w:tr>
        <w:trPr>
          <w:cantSplit/>
          <w:tblHeader w:val="off"/>
        </w:trPr>
        <w:tc>
          <w:tcPr>
            <w:tcW w:type="dxa" w:w="27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Where</w:t>
            </w:r>
          </w:p>
        </w:tc>
        <w:tc>
          <w:tcPr>
            <w:tcW w:type="dxa" w:w="737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Rural, suburban, and urban high-poverty high schools; no alternative or virtual schools</w:t>
            </w:r>
          </w:p>
        </w:tc>
      </w:tr>
      <w:tr>
        <w:trPr>
          <w:cantSplit/>
          <w:tblHeader w:val="off"/>
        </w:trPr>
        <w:tc>
          <w:tcPr>
            <w:tcW w:type="dxa" w:w="27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What changed</w:t>
            </w:r>
          </w:p>
        </w:tc>
        <w:tc>
          <w:tcPr>
            <w:tcW w:type="dxa" w:w="737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Credits earned, core course failure, and GPA; chronic absence in the scale-up study</w:t>
            </w:r>
          </w:p>
        </w:tc>
      </w:tr>
      <w:tr>
        <w:trPr>
          <w:cantSplit/>
          <w:tblHeader w:val="off"/>
        </w:trPr>
        <w:tc>
          <w:tcPr>
            <w:tcW w:type="dxa" w:w="27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How strong</w:t>
            </w:r>
          </w:p>
        </w:tc>
        <w:tc>
          <w:tcPr>
            <w:tcW w:type="dxa" w:w="737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Tier 1 for credits, course failure, and GPA (Bos, Dhillon &amp; Borman, 2019, WWC Study 89782); Tier 3 for chronic absence (Bos et al., 2022)</w:t>
            </w:r>
          </w:p>
        </w:tc>
      </w:tr>
      <w:tr>
        <w:trPr>
          <w:cantSplit/>
          <w:tblHeader w:val="off"/>
        </w:trPr>
        <w:tc>
          <w:tcPr>
            <w:tcW w:type="dxa" w:w="27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Compared to what</w:t>
            </w:r>
          </w:p>
        </w:tc>
        <w:tc>
          <w:tcPr>
            <w:tcW w:type="dxa" w:w="737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Ninth graders in the same 11 high schools, assigned at random</w:t>
            </w:r>
          </w:p>
        </w:tc>
      </w:tr>
      <w:tr>
        <w:trPr>
          <w:cantSplit/>
          <w:tblHeader w:val="off"/>
        </w:trPr>
        <w:tc>
          <w:tcPr>
            <w:tcW w:type="dxa" w:w="2704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shd w:fill="F7F1EA" w:color="auto" w:val="clear"/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Matches a 7-12 school?</w:t>
            </w:r>
          </w:p>
        </w:tc>
        <w:tc>
          <w:tcPr>
            <w:tcW w:type="dxa" w:w="7376"/>
            <w:tcBorders>
              <w:top w:val="single" w:color="D9CFC2" w:sz="4"/>
              <w:left w:val="single" w:color="D9CFC2" w:sz="4"/>
              <w:bottom w:val="single" w:color="D9CFC2" w:sz="4"/>
              <w:right w:val="single" w:color="D9CFC2" w:sz="4"/>
            </w:tcBorders>
            <w:tcMar>
              <w:top w:type="dxa" w:w="70"/>
              <w:left w:type="dxa" w:w="100"/>
              <w:bottom w:type="dxa" w:w="70"/>
              <w:right w:type="dxa" w:w="100"/>
            </w:tcMar>
          </w:tcPr>
          <w:p>
            <w:r>
              <w:rPr>
                <w:rFonts w:ascii="Century Gothic" w:cs="Century Gothic" w:eastAsia="Century Gothic" w:hAnsi="Century Gothic"/>
                <w:color w:val="333B45"/>
                <w:sz w:val="19"/>
                <w:szCs w:val="19"/>
              </w:rPr>
              <w:t xml:space="preserve">Partly. Grade 9 only; use in other grades is an adaptation</w:t>
            </w:r>
          </w:p>
        </w:tc>
      </w:tr>
    </w:tbl>
    <w:p>
      <w:pPr>
        <w:spacing w:after="80"/>
      </w:pPr>
    </w:p>
    <w:p>
      <w:pPr>
        <w:pStyle w:val="Heading1"/>
        <w:keepNext/>
        <w:spacing w:after="100" w:before="280"/>
      </w:pPr>
      <w:r>
        <w:rPr>
          <w:rFonts w:ascii="Century Gothic" w:cs="Century Gothic" w:eastAsia="Century Gothic" w:hAnsi="Century Gothic"/>
          <w:b/>
          <w:bCs/>
          <w:color w:val="1F2A36"/>
          <w:sz w:val="26"/>
          <w:szCs w:val="26"/>
        </w:rPr>
        <w:t xml:space="preserve">Where this fits in the toolkit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T6 EBI Selection and Alignment Worksheet, Step 2, Evidence limits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 shows the grades studied, settings studied, and the outcome the tier covers for each row you pick.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Module 3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 takes up the How strong field and the tier you can claim.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entury Gothic" w:cs="Century Gothic" w:eastAsia="Century Gothic" w:hAnsi="Century Gothic"/>
          <w:b/>
          <w:bCs/>
          <w:color w:val="333B45"/>
          <w:sz w:val="20"/>
          <w:szCs w:val="20"/>
        </w:rPr>
        <w:t xml:space="preserve">Module 5</w:t>
      </w:r>
      <w:r>
        <w:rPr>
          <w:rFonts w:ascii="Century Gothic" w:cs="Century Gothic" w:eastAsia="Century Gothic" w:hAnsi="Century Gothic"/>
          <w:color w:val="333B45"/>
          <w:sz w:val="20"/>
          <w:szCs w:val="20"/>
        </w:rPr>
        <w:t xml:space="preserve"> returns to the cells you circled and shows how to adjust your claim.</w:t>
      </w:r>
    </w:p>
    <w:p>
      <w:pPr>
        <w:keepNext w:val="false"/>
        <w:spacing w:after="100" w:before="200"/>
      </w:pPr>
      <w:r>
        <w:rPr>
          <w:rFonts w:ascii="Century Gothic" w:cs="Century Gothic" w:eastAsia="Century Gothic" w:hAnsi="Century Gothic"/>
          <w:color w:val="6B7480"/>
          <w:sz w:val="16"/>
          <w:szCs w:val="16"/>
        </w:rPr>
        <w:t xml:space="preserve">Source for all examples: SYS IPG EBI Menu FINAL (October 2026). The menu lists evidence, not providers to select.</w:t>
      </w:r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Century Gothic" w:cs="Century Gothic" w:eastAsia="Century Gothic" w:hAnsi="Century Gothic"/>
        <w:color w:val="6B7480"/>
        <w:sz w:val="14"/>
        <w:szCs w:val="14"/>
      </w:rPr>
      <w:t xml:space="preserve">Systems for Innovative Schools  ·  systemsforinnovativeschools.com  ·  Free to use and adapt for your school’s planning  ·  Page </w:t>
    </w:r>
    <w:r>
      <w:rPr>
        <w:rFonts w:ascii="Century Gothic" w:cs="Century Gothic" w:eastAsia="Century Gothic" w:hAnsi="Century Gothic"/>
        <w:color w:val="6B7480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51800" w:sz="6" w:space="4"/>
      </w:pBdr>
    </w:pPr>
    <w:r>
      <w:rPr>
        <w:rFonts w:ascii="Century Gothic" w:cs="Century Gothic" w:eastAsia="Century Gothic" w:hAnsi="Century Gothic"/>
        <w:b/>
        <w:bCs/>
        <w:color w:val="B51800"/>
        <w:sz w:val="16"/>
        <w:szCs w:val="16"/>
      </w:rPr>
      <w:t xml:space="preserve">Choosing an Evidence-Based Intervention That Fits</w:t>
    </w:r>
    <w:r>
      <w:rPr>
        <w:rFonts w:ascii="Century Gothic" w:cs="Century Gothic" w:eastAsia="Century Gothic" w:hAnsi="Century Gothic"/>
        <w:color w:val="6B7480"/>
        <w:sz w:val="16"/>
        <w:szCs w:val="16"/>
      </w:rPr>
      <w:t xml:space="preserve">   |   IPG Planning Toolkit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60"/>
      </w:pPr>
      <w:rPr>
        <w:color w:val="F2710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 Gothic" w:cs="Century Gothic" w:eastAsia="Century Gothic" w:hAnsi="Century Gothic"/>
        <w:color w:val="333B45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Module 2 handout: Reading the evidence label</dc:title>
  <dc:creator>Systems for Innovative Schools</dc:creator>
  <cp:lastModifiedBy>Un-named</cp:lastModifiedBy>
  <cp:revision>1</cp:revision>
  <dcterms:created xsi:type="dcterms:W3CDTF">2026-10-26T16:43:48.803Z</dcterms:created>
  <dcterms:modified xsi:type="dcterms:W3CDTF">2026-10-26T16:43:48.803Z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